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1" w:rsidRPr="00882A31" w:rsidRDefault="00882A31">
      <w:pPr>
        <w:pStyle w:val="ConsPlusNormal"/>
      </w:pPr>
      <w:bookmarkStart w:id="0" w:name="_GoBack"/>
      <w:bookmarkEnd w:id="0"/>
      <w:r w:rsidRPr="00882A31">
        <w:t>Зарегистрировано в Минюсте России 17 сентября 2015 г. N 38897</w:t>
      </w:r>
    </w:p>
    <w:p w:rsidR="00882A31" w:rsidRPr="00882A31" w:rsidRDefault="00882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Title"/>
        <w:jc w:val="center"/>
      </w:pPr>
      <w:r w:rsidRPr="00882A31">
        <w:t>МИНИСТЕРСТВО ТРУДА И СОЦИАЛЬНОЙ ЗАЩИТЫ РОССИЙСКОЙ ФЕДЕРАЦИИ</w:t>
      </w:r>
    </w:p>
    <w:p w:rsidR="00882A31" w:rsidRPr="00882A31" w:rsidRDefault="00882A31">
      <w:pPr>
        <w:pStyle w:val="ConsPlusTitle"/>
        <w:jc w:val="center"/>
      </w:pPr>
    </w:p>
    <w:p w:rsidR="00882A31" w:rsidRPr="00882A31" w:rsidRDefault="00882A31">
      <w:pPr>
        <w:pStyle w:val="ConsPlusTitle"/>
        <w:jc w:val="center"/>
      </w:pPr>
      <w:r w:rsidRPr="00882A31">
        <w:t>ПРИКАЗ</w:t>
      </w:r>
    </w:p>
    <w:p w:rsidR="00882A31" w:rsidRPr="00882A31" w:rsidRDefault="00882A31">
      <w:pPr>
        <w:pStyle w:val="ConsPlusTitle"/>
        <w:jc w:val="center"/>
      </w:pPr>
      <w:r w:rsidRPr="00882A31">
        <w:t>от 30 июля 2015 г. N 527н</w:t>
      </w:r>
    </w:p>
    <w:p w:rsidR="00882A31" w:rsidRPr="00882A31" w:rsidRDefault="00882A31">
      <w:pPr>
        <w:pStyle w:val="ConsPlusTitle"/>
        <w:jc w:val="center"/>
      </w:pPr>
    </w:p>
    <w:p w:rsidR="00882A31" w:rsidRPr="00882A31" w:rsidRDefault="00882A31">
      <w:pPr>
        <w:pStyle w:val="ConsPlusTitle"/>
        <w:jc w:val="center"/>
      </w:pPr>
      <w:r w:rsidRPr="00882A31">
        <w:t>ОБ УТВЕРЖДЕНИИ ПОРЯДКА</w:t>
      </w:r>
    </w:p>
    <w:p w:rsidR="00882A31" w:rsidRPr="00882A31" w:rsidRDefault="00882A31">
      <w:pPr>
        <w:pStyle w:val="ConsPlusTitle"/>
        <w:jc w:val="center"/>
      </w:pPr>
      <w:r w:rsidRPr="00882A31">
        <w:t>ОБЕСПЕЧЕНИЯ УСЛОВИЙ ДОСТУПНОСТИ ДЛЯ ИНВАЛИДОВ ОБЪЕКТОВ</w:t>
      </w:r>
    </w:p>
    <w:p w:rsidR="00882A31" w:rsidRPr="00882A31" w:rsidRDefault="00882A31">
      <w:pPr>
        <w:pStyle w:val="ConsPlusTitle"/>
        <w:jc w:val="center"/>
      </w:pPr>
      <w:r w:rsidRPr="00882A31">
        <w:t>И ПРЕДОСТАВЛЯЕМЫХ УСЛУГ В СФЕРЕ ТРУДА, ЗАНЯТОСТИ</w:t>
      </w:r>
    </w:p>
    <w:p w:rsidR="00882A31" w:rsidRPr="00882A31" w:rsidRDefault="00882A31">
      <w:pPr>
        <w:pStyle w:val="ConsPlusTitle"/>
        <w:jc w:val="center"/>
      </w:pPr>
      <w:r w:rsidRPr="00882A31">
        <w:t>И СОЦИАЛЬНОЙ ЗАЩИТЫ НАСЕЛЕНИЯ, А ТАКЖЕ ОКАЗАНИЯ</w:t>
      </w:r>
    </w:p>
    <w:p w:rsidR="00882A31" w:rsidRPr="00882A31" w:rsidRDefault="00882A31">
      <w:pPr>
        <w:pStyle w:val="ConsPlusTitle"/>
        <w:jc w:val="center"/>
      </w:pPr>
      <w:r w:rsidRPr="00882A31">
        <w:t>ИМ ПРИ ЭТОМ НЕОБХОДИМОЙ ПОМОЩИ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ind w:firstLine="540"/>
        <w:jc w:val="both"/>
      </w:pPr>
      <w:r w:rsidRPr="00882A31">
        <w:t>В соответствии с частью 2 статьи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1. Утвердить прилагаемый 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2. Настоящий приказ вступает в силу с 1 января 2016 года.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right"/>
      </w:pPr>
      <w:r w:rsidRPr="00882A31">
        <w:t>Министр</w:t>
      </w:r>
    </w:p>
    <w:p w:rsidR="00882A31" w:rsidRPr="00882A31" w:rsidRDefault="00882A31">
      <w:pPr>
        <w:pStyle w:val="ConsPlusNormal"/>
        <w:jc w:val="right"/>
      </w:pPr>
      <w:r w:rsidRPr="00882A31">
        <w:t>М.А.ТОПИЛИН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right"/>
      </w:pPr>
      <w:r w:rsidRPr="00882A31">
        <w:t>Утвержден</w:t>
      </w:r>
    </w:p>
    <w:p w:rsidR="00882A31" w:rsidRPr="00882A31" w:rsidRDefault="00882A31">
      <w:pPr>
        <w:pStyle w:val="ConsPlusNormal"/>
        <w:jc w:val="right"/>
      </w:pPr>
      <w:r w:rsidRPr="00882A31">
        <w:t>приказом Министерства</w:t>
      </w:r>
    </w:p>
    <w:p w:rsidR="00882A31" w:rsidRPr="00882A31" w:rsidRDefault="00882A31">
      <w:pPr>
        <w:pStyle w:val="ConsPlusNormal"/>
        <w:jc w:val="right"/>
      </w:pPr>
      <w:r w:rsidRPr="00882A31">
        <w:t>труда и социальной защиты</w:t>
      </w:r>
    </w:p>
    <w:p w:rsidR="00882A31" w:rsidRPr="00882A31" w:rsidRDefault="00882A31">
      <w:pPr>
        <w:pStyle w:val="ConsPlusNormal"/>
        <w:jc w:val="right"/>
      </w:pPr>
      <w:r w:rsidRPr="00882A31">
        <w:t>Российской Федерации</w:t>
      </w:r>
    </w:p>
    <w:p w:rsidR="00882A31" w:rsidRPr="00882A31" w:rsidRDefault="00882A31">
      <w:pPr>
        <w:pStyle w:val="ConsPlusNormal"/>
        <w:jc w:val="right"/>
      </w:pPr>
      <w:r w:rsidRPr="00882A31">
        <w:t>от 30 июля 2015 г. N 527н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Title"/>
        <w:jc w:val="center"/>
      </w:pPr>
      <w:bookmarkStart w:id="1" w:name="P32"/>
      <w:bookmarkEnd w:id="1"/>
      <w:r w:rsidRPr="00882A31">
        <w:t>ПОРЯДОК</w:t>
      </w:r>
    </w:p>
    <w:p w:rsidR="00882A31" w:rsidRPr="00882A31" w:rsidRDefault="00882A31">
      <w:pPr>
        <w:pStyle w:val="ConsPlusTitle"/>
        <w:jc w:val="center"/>
      </w:pPr>
      <w:r w:rsidRPr="00882A31">
        <w:t>ОБЕСПЕЧЕНИЯ УСЛОВИЙ ДОСТУПНОСТИ ДЛЯ ИНВАЛИДОВ ОБЪЕКТОВ</w:t>
      </w:r>
    </w:p>
    <w:p w:rsidR="00882A31" w:rsidRPr="00882A31" w:rsidRDefault="00882A31">
      <w:pPr>
        <w:pStyle w:val="ConsPlusTitle"/>
        <w:jc w:val="center"/>
      </w:pPr>
      <w:r w:rsidRPr="00882A31">
        <w:t>И ПРЕДОСТАВЛЯЕМЫХ УСЛУГ В СФЕРЕ ТРУДА, ЗАНЯТОСТИ</w:t>
      </w:r>
    </w:p>
    <w:p w:rsidR="00882A31" w:rsidRPr="00882A31" w:rsidRDefault="00882A31">
      <w:pPr>
        <w:pStyle w:val="ConsPlusTitle"/>
        <w:jc w:val="center"/>
      </w:pPr>
      <w:r w:rsidRPr="00882A31">
        <w:t>И СОЦИАЛЬНОЙ ЗАЩИТЫ НАСЕЛЕНИЯ, А ТАКЖЕ ОКАЗАНИЯ</w:t>
      </w:r>
    </w:p>
    <w:p w:rsidR="00882A31" w:rsidRPr="00882A31" w:rsidRDefault="00882A31">
      <w:pPr>
        <w:pStyle w:val="ConsPlusTitle"/>
        <w:jc w:val="center"/>
      </w:pPr>
      <w:r w:rsidRPr="00882A31">
        <w:t>ИМ ПРИ ЭТОМ НЕОБХОДИМОЙ ПОМОЩИ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ind w:firstLine="540"/>
        <w:jc w:val="both"/>
      </w:pPr>
      <w:r w:rsidRPr="00882A31"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2. </w:t>
      </w:r>
      <w:proofErr w:type="gramStart"/>
      <w:r w:rsidRPr="00882A31">
        <w:t>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</w:t>
      </w:r>
      <w:proofErr w:type="gramEnd"/>
      <w:r w:rsidRPr="00882A31">
        <w:t xml:space="preserve"> </w:t>
      </w:r>
      <w:proofErr w:type="gramStart"/>
      <w:r w:rsidRPr="00882A31">
        <w:t xml:space="preserve">Российской Федерации, </w:t>
      </w:r>
      <w:r w:rsidRPr="00882A31">
        <w:lastRenderedPageBreak/>
        <w:t>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а) возможность беспрепятственного входа в объекты и выхода из них;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882A31">
        <w:t>ассистивных</w:t>
      </w:r>
      <w:proofErr w:type="spellEnd"/>
      <w:r w:rsidRPr="00882A31">
        <w:t xml:space="preserve"> и вспомогательных технологий, а также сменного кресла-коляски;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bookmarkStart w:id="2" w:name="P49"/>
      <w:bookmarkEnd w:id="2"/>
      <w:r w:rsidRPr="00882A31"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82A31">
        <w:t>сурдопереводчика</w:t>
      </w:r>
      <w:proofErr w:type="spellEnd"/>
      <w:r w:rsidRPr="00882A31">
        <w:t xml:space="preserve">, </w:t>
      </w:r>
      <w:proofErr w:type="spellStart"/>
      <w:r w:rsidRPr="00882A31">
        <w:t>тифлосурдопереводчика</w:t>
      </w:r>
      <w:proofErr w:type="spellEnd"/>
      <w:r w:rsidRPr="00882A31">
        <w:t>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882A31">
        <w:t>аудиоконтура</w:t>
      </w:r>
      <w:proofErr w:type="spellEnd"/>
      <w:r w:rsidRPr="00882A31">
        <w:t xml:space="preserve"> в регистратуре.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6. Кроме условий доступности услуг, предусмотренных пунктом 5 настоящего Порядка, </w:t>
      </w:r>
      <w:r w:rsidRPr="00882A31">
        <w:lastRenderedPageBreak/>
        <w:t>органами и организациями, предоставляющими услуги в сфере труда, занятости и социальной защиты, обеспечивается: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а) при предоставлении государственной услуги по проведению </w:t>
      </w:r>
      <w:proofErr w:type="gramStart"/>
      <w:r w:rsidRPr="00882A31">
        <w:t>медико-социальной</w:t>
      </w:r>
      <w:proofErr w:type="gramEnd"/>
      <w:r w:rsidRPr="00882A31">
        <w:t xml:space="preserve"> экспертизы: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размещение помещений, в которых предоставляется государственная услуга, преимущественно на нижних этажах зданий;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предоставление услуги в отдельных кабинетах;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предоставление инвалидам возможности направить заявление в электронном виде;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другие условия обеспечения доступности, предусмотренные Административным регламентом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- в форме электронного документа;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- в многофункциональный центр предоставления государственных и муниципальных услуг;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другие условия доступности государственной услуги, предусмотренные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</w:t>
      </w:r>
      <w:proofErr w:type="gramEnd"/>
      <w:r w:rsidRPr="00882A31">
        <w:t xml:space="preserve"> </w:t>
      </w:r>
      <w:proofErr w:type="gramStart"/>
      <w:r w:rsidRPr="00882A31">
        <w:t>2012, N 17, ст. 1992; N 37, ст. 5002; 2013, N 13, ст. 1559; N 22, ст. 2809; N 40, ст. 5076; 2014, N 44, ст. 6070);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</w:t>
      </w:r>
      <w:proofErr w:type="gramStart"/>
      <w:r w:rsidRPr="00882A31">
        <w:t>медико-социальной</w:t>
      </w:r>
      <w:proofErr w:type="gramEnd"/>
      <w:r w:rsidRPr="00882A31">
        <w:t xml:space="preserve"> экспертизы о рекомендуемом характере и условиях труда;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требованиями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</w:t>
      </w:r>
      <w:proofErr w:type="gramEnd"/>
      <w:r w:rsidRPr="00882A31">
        <w:t xml:space="preserve"> от 19 ноября 2013 г. N 685н (зарегистрирован Министерством юстиции Российской Федерации 2 апреля 2014 г., регистрационный N 31801);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выполнение квоты для приема на работу инвалидов в соответствии со статьей 21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 xml:space="preserve">создание инвалидам необходимых условий труда в соответствии с Гигиеническими </w:t>
      </w:r>
      <w:r w:rsidRPr="00882A31">
        <w:lastRenderedPageBreak/>
        <w:t xml:space="preserve">требованиями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</w:t>
      </w:r>
      <w:proofErr w:type="spellStart"/>
      <w:r w:rsidRPr="00882A31">
        <w:t>абилитации</w:t>
      </w:r>
      <w:proofErr w:type="spellEnd"/>
      <w:r w:rsidRPr="00882A31">
        <w:t xml:space="preserve"> инвалида.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г) при предоставлении социальных услуг в организациях социального обслуживания инвалидам обеспечивается: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оборудование на прилегающих к объекту территориях мест для парковки автотранспортных средств инвалидов;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содействие со стороны поставщиков социальных услуг в прохождении </w:t>
      </w:r>
      <w:proofErr w:type="gramStart"/>
      <w:r w:rsidRPr="00882A31">
        <w:t>медико-социальной</w:t>
      </w:r>
      <w:proofErr w:type="gramEnd"/>
      <w:r w:rsidRPr="00882A31">
        <w:t xml:space="preserve"> экспертизы;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предоставление бесплатно в доступной форме с учетом стойких </w:t>
      </w:r>
      <w:proofErr w:type="gramStart"/>
      <w:r w:rsidRPr="00882A31">
        <w:t>расстройств функций организма инвалидов информации</w:t>
      </w:r>
      <w:proofErr w:type="gramEnd"/>
      <w:r w:rsidRPr="00882A31"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</w:t>
      </w:r>
      <w:proofErr w:type="gramEnd"/>
      <w:r w:rsidRPr="00882A31">
        <w:t xml:space="preserve"> декабря 2014 г., </w:t>
      </w:r>
      <w:proofErr w:type="gramStart"/>
      <w:r w:rsidRPr="00882A31">
        <w:t>регистрационный</w:t>
      </w:r>
      <w:proofErr w:type="gramEnd"/>
      <w:r w:rsidRPr="00882A31">
        <w:t xml:space="preserve"> N 35441);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7. </w:t>
      </w:r>
      <w:proofErr w:type="gramStart"/>
      <w:r w:rsidRPr="00882A31">
        <w:t>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</w:t>
      </w:r>
      <w:proofErr w:type="gramEnd"/>
      <w:r w:rsidRPr="00882A31">
        <w:t xml:space="preserve"> </w:t>
      </w:r>
      <w:proofErr w:type="gramStart"/>
      <w:r w:rsidRPr="00882A31">
        <w:t>к их доступности для инвалидов, установленных статьей 15 Федерального закона от 24 ноября 1995 г. N 181-ФЗ "О социальной защите инвалидов в Российской Федерации",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</w:t>
      </w:r>
      <w:proofErr w:type="gramEnd"/>
      <w:r w:rsidRPr="00882A31">
        <w:t xml:space="preserve">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8. </w:t>
      </w:r>
      <w:proofErr w:type="gramStart"/>
      <w:r w:rsidRPr="00882A31">
        <w:t>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9. </w:t>
      </w:r>
      <w:proofErr w:type="gramStart"/>
      <w:r w:rsidRPr="00882A31">
        <w:t>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10. Паспорт доступности должен содержать следующие разделы: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а) краткая характеристика объекта и предоставляемых на нем услуг;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пунктом 13 настоящего Порядка;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в) оценка соответствия уровня доступности для инвалидов предоставляемых услуг и </w:t>
      </w:r>
      <w:r w:rsidRPr="00882A31">
        <w:lastRenderedPageBreak/>
        <w:t>имеющихся недостатков в обеспечении условий их доступности для инвалидов, с использованием показателей, предусмотренных пунктом 13 настоящего Порядка;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882A31" w:rsidRPr="00882A31" w:rsidRDefault="00882A31">
      <w:pPr>
        <w:pStyle w:val="ConsPlusNormal"/>
        <w:ind w:firstLine="540"/>
        <w:jc w:val="both"/>
      </w:pPr>
      <w:bookmarkStart w:id="3" w:name="P88"/>
      <w:bookmarkEnd w:id="3"/>
      <w:r w:rsidRPr="00882A31"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</w:t>
      </w:r>
      <w:proofErr w:type="gramStart"/>
      <w:r w:rsidRPr="00882A31">
        <w:t>числе</w:t>
      </w:r>
      <w:proofErr w:type="gramEnd"/>
      <w:r w:rsidRPr="00882A31">
        <w:t xml:space="preserve"> на которых имеются: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выделенные стоянки автотранспортных сре</w:t>
      </w:r>
      <w:proofErr w:type="gramStart"/>
      <w:r w:rsidRPr="00882A31">
        <w:t>дств дл</w:t>
      </w:r>
      <w:proofErr w:type="gramEnd"/>
      <w:r w:rsidRPr="00882A31">
        <w:t>я инвалидов;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сменные кресла-коляски;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адаптированные лифты;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поручни;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пандусы;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подъемные платформы (аппарели);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раздвижные двери;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доступные входные группы;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доступные санитарно-гигиенические помещения;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достаточная ширина дверных проемов в стенах, лестничных маршей, площадок;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lastRenderedPageBreak/>
        <w:t xml:space="preserve">ж) удельный вес услуг, предоставляемых с использованием русского жестового языка, с допуском </w:t>
      </w:r>
      <w:proofErr w:type="spellStart"/>
      <w:r w:rsidRPr="00882A31">
        <w:t>сурдопереводчика</w:t>
      </w:r>
      <w:proofErr w:type="spellEnd"/>
      <w:r w:rsidRPr="00882A31">
        <w:t xml:space="preserve"> и </w:t>
      </w:r>
      <w:proofErr w:type="spellStart"/>
      <w:r w:rsidRPr="00882A31">
        <w:t>тифлосурдопереводчика</w:t>
      </w:r>
      <w:proofErr w:type="spellEnd"/>
      <w:r w:rsidRPr="00882A31">
        <w:t>, от общего количества предоставляемых услуг;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з) удельный вес главных бюро </w:t>
      </w:r>
      <w:proofErr w:type="gramStart"/>
      <w:r w:rsidRPr="00882A31">
        <w:t>медико-социальной</w:t>
      </w:r>
      <w:proofErr w:type="gramEnd"/>
      <w:r w:rsidRPr="00882A31">
        <w:t xml:space="preserve">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и) удельный вес главных бюро </w:t>
      </w:r>
      <w:proofErr w:type="gramStart"/>
      <w:r w:rsidRPr="00882A31">
        <w:t>медико-социальной</w:t>
      </w:r>
      <w:proofErr w:type="gramEnd"/>
      <w:r w:rsidRPr="00882A31">
        <w:t xml:space="preserve">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к) доля инвалидов, обеспеченных техническими средствами реабилитации (услугами) в соответствии с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</w:t>
      </w:r>
      <w:proofErr w:type="gramEnd"/>
      <w:r w:rsidRPr="00882A31">
        <w:t xml:space="preserve"> </w:t>
      </w:r>
      <w:proofErr w:type="gramStart"/>
      <w:r w:rsidRPr="00882A31">
        <w:t xml:space="preserve">2014, N 38, ст. 5096), в соответствии с индивидуальной программой реабилитации или </w:t>
      </w:r>
      <w:proofErr w:type="spellStart"/>
      <w:r w:rsidRPr="00882A31">
        <w:t>абилитации</w:t>
      </w:r>
      <w:proofErr w:type="spellEnd"/>
      <w:r w:rsidRPr="00882A31">
        <w:t xml:space="preserve">, в общей численности инвалидов, имеющих в индивидуальной программе реабилитации или </w:t>
      </w:r>
      <w:proofErr w:type="spellStart"/>
      <w:r w:rsidRPr="00882A31">
        <w:t>абилитации</w:t>
      </w:r>
      <w:proofErr w:type="spellEnd"/>
      <w:r w:rsidRPr="00882A31">
        <w:t xml:space="preserve"> рекомендации по предоставлению им технических средств реабилитации;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882A31" w:rsidRPr="00882A31" w:rsidRDefault="00882A31">
      <w:pPr>
        <w:pStyle w:val="ConsPlusNormal"/>
        <w:ind w:firstLine="540"/>
        <w:jc w:val="both"/>
      </w:pPr>
      <w:proofErr w:type="gramStart"/>
      <w:r w:rsidRPr="00882A31"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lastRenderedPageBreak/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16. </w:t>
      </w:r>
      <w:proofErr w:type="gramStart"/>
      <w:r w:rsidRPr="00882A31">
        <w:t>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</w:t>
      </w:r>
      <w:proofErr w:type="gramEnd"/>
      <w:r w:rsidRPr="00882A31">
        <w:t xml:space="preserve"> 24 ноября 1995 г. N 181-ФЗ "О социальной защите инвалидов в Российской Федерации".</w:t>
      </w:r>
    </w:p>
    <w:p w:rsidR="00882A31" w:rsidRPr="00882A31" w:rsidRDefault="00882A31">
      <w:pPr>
        <w:pStyle w:val="ConsPlusNormal"/>
        <w:ind w:firstLine="540"/>
        <w:jc w:val="both"/>
      </w:pPr>
      <w:r w:rsidRPr="00882A31">
        <w:t xml:space="preserve">17. </w:t>
      </w:r>
      <w:proofErr w:type="gramStart"/>
      <w:r w:rsidRPr="00882A31">
        <w:t>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пунктом 13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</w:t>
      </w:r>
      <w:proofErr w:type="gramEnd"/>
      <w:r w:rsidRPr="00882A31">
        <w:t xml:space="preserve"> </w:t>
      </w:r>
      <w:proofErr w:type="gramStart"/>
      <w:r w:rsidRPr="00882A31">
        <w:t>соответствии с Правилами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  <w:proofErr w:type="gramEnd"/>
    </w:p>
    <w:p w:rsidR="00882A31" w:rsidRPr="00882A31" w:rsidRDefault="00882A31">
      <w:pPr>
        <w:pStyle w:val="ConsPlusNormal"/>
        <w:ind w:firstLine="540"/>
        <w:jc w:val="both"/>
      </w:pPr>
      <w:r w:rsidRPr="00882A31"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jc w:val="both"/>
      </w:pPr>
    </w:p>
    <w:p w:rsidR="00882A31" w:rsidRPr="00882A31" w:rsidRDefault="00882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24" w:rsidRPr="00882A31" w:rsidRDefault="00E62824"/>
    <w:sectPr w:rsidR="00E62824" w:rsidRPr="00882A31" w:rsidSect="0006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31"/>
    <w:rsid w:val="00882A31"/>
    <w:rsid w:val="00E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2016-04-19T12:22:00Z</dcterms:created>
  <dcterms:modified xsi:type="dcterms:W3CDTF">2016-04-19T12:22:00Z</dcterms:modified>
</cp:coreProperties>
</file>