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5108"/>
        <w:gridCol w:w="5108"/>
      </w:tblGrid>
      <w:tr w:rsidR="004653BB" w:rsidRPr="004653BB" w:rsidTr="004653BB">
        <w:tc>
          <w:tcPr>
            <w:tcW w:w="5108" w:type="dxa"/>
            <w:tcBorders>
              <w:top w:val="nil"/>
              <w:left w:val="nil"/>
              <w:bottom w:val="nil"/>
              <w:right w:val="nil"/>
            </w:tcBorders>
          </w:tcPr>
          <w:p w:rsidR="004653BB" w:rsidRPr="004653BB" w:rsidRDefault="004653BB" w:rsidP="004653BB">
            <w:pPr>
              <w:autoSpaceDE w:val="0"/>
              <w:autoSpaceDN w:val="0"/>
              <w:adjustRightInd w:val="0"/>
              <w:spacing w:before="108" w:after="108"/>
              <w:jc w:val="center"/>
              <w:outlineLvl w:val="0"/>
              <w:rPr>
                <w:rFonts w:ascii="Arial" w:hAnsi="Arial" w:cs="Arial"/>
                <w:b/>
                <w:bCs/>
                <w:sz w:val="24"/>
                <w:szCs w:val="24"/>
              </w:rPr>
            </w:pPr>
          </w:p>
        </w:tc>
        <w:tc>
          <w:tcPr>
            <w:tcW w:w="5108" w:type="dxa"/>
            <w:tcBorders>
              <w:top w:val="nil"/>
              <w:left w:val="nil"/>
              <w:bottom w:val="nil"/>
              <w:right w:val="nil"/>
            </w:tcBorders>
          </w:tcPr>
          <w:p w:rsidR="004653BB" w:rsidRPr="004653BB" w:rsidRDefault="004653BB" w:rsidP="004653BB">
            <w:pPr>
              <w:autoSpaceDE w:val="0"/>
              <w:autoSpaceDN w:val="0"/>
              <w:adjustRightInd w:val="0"/>
              <w:spacing w:before="108" w:after="108"/>
              <w:outlineLvl w:val="0"/>
              <w:rPr>
                <w:rFonts w:ascii="Arial" w:hAnsi="Arial" w:cs="Arial"/>
                <w:b/>
                <w:bCs/>
                <w:sz w:val="24"/>
                <w:szCs w:val="24"/>
              </w:rPr>
            </w:pPr>
            <w:r w:rsidRPr="004653BB">
              <w:rPr>
                <w:rFonts w:ascii="Arial" w:hAnsi="Arial" w:cs="Arial"/>
                <w:b/>
                <w:bCs/>
                <w:sz w:val="24"/>
                <w:szCs w:val="24"/>
              </w:rPr>
              <w:t>Извлечение из Федерального закона от 27.07.2010 № 210-ФЗ «Об организации предоставления государственных и муниципальных услуг»</w:t>
            </w:r>
          </w:p>
          <w:p w:rsidR="004653BB" w:rsidRPr="004653BB" w:rsidRDefault="004653BB" w:rsidP="004653BB">
            <w:pPr>
              <w:autoSpaceDE w:val="0"/>
              <w:autoSpaceDN w:val="0"/>
              <w:adjustRightInd w:val="0"/>
              <w:spacing w:before="108" w:after="108"/>
              <w:jc w:val="center"/>
              <w:outlineLvl w:val="0"/>
              <w:rPr>
                <w:rFonts w:ascii="Arial" w:hAnsi="Arial" w:cs="Arial"/>
                <w:b/>
                <w:bCs/>
                <w:sz w:val="24"/>
                <w:szCs w:val="24"/>
              </w:rPr>
            </w:pPr>
          </w:p>
        </w:tc>
      </w:tr>
    </w:tbl>
    <w:p w:rsidR="004653BB" w:rsidRPr="004653BB" w:rsidRDefault="004653BB" w:rsidP="004653BB">
      <w:pPr>
        <w:autoSpaceDE w:val="0"/>
        <w:autoSpaceDN w:val="0"/>
        <w:adjustRightInd w:val="0"/>
        <w:spacing w:before="108" w:after="108" w:line="240" w:lineRule="auto"/>
        <w:jc w:val="center"/>
        <w:outlineLvl w:val="0"/>
        <w:rPr>
          <w:rFonts w:ascii="Arial" w:hAnsi="Arial" w:cs="Arial"/>
          <w:b/>
          <w:bCs/>
          <w:sz w:val="24"/>
          <w:szCs w:val="24"/>
        </w:rPr>
      </w:pPr>
      <w:r w:rsidRPr="004653BB">
        <w:rPr>
          <w:rFonts w:ascii="Arial" w:hAnsi="Arial" w:cs="Arial"/>
          <w:b/>
          <w:bCs/>
          <w:sz w:val="24"/>
          <w:szCs w:val="24"/>
        </w:rPr>
        <w:t xml:space="preserve">Глава 2.1. </w:t>
      </w:r>
      <w:proofErr w:type="gramStart"/>
      <w:r w:rsidRPr="004653BB">
        <w:rPr>
          <w:rFonts w:ascii="Arial" w:hAnsi="Arial" w:cs="Arial"/>
          <w:b/>
          <w:bCs/>
          <w:sz w:val="24"/>
          <w:szCs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
    <w:p w:rsidR="004653BB" w:rsidRPr="004653BB" w:rsidRDefault="004653BB" w:rsidP="004653BB">
      <w:pPr>
        <w:autoSpaceDE w:val="0"/>
        <w:autoSpaceDN w:val="0"/>
        <w:adjustRightInd w:val="0"/>
        <w:spacing w:after="0" w:line="240" w:lineRule="auto"/>
        <w:ind w:left="1612" w:hanging="892"/>
        <w:jc w:val="both"/>
        <w:rPr>
          <w:rFonts w:ascii="Arial" w:hAnsi="Arial" w:cs="Arial"/>
          <w:sz w:val="24"/>
          <w:szCs w:val="24"/>
        </w:rPr>
      </w:pPr>
      <w:r w:rsidRPr="004653BB">
        <w:rPr>
          <w:rFonts w:ascii="Arial" w:hAnsi="Arial" w:cs="Arial"/>
          <w:b/>
          <w:bCs/>
          <w:sz w:val="24"/>
          <w:szCs w:val="24"/>
        </w:rPr>
        <w:t>Статья 11.1.</w:t>
      </w:r>
      <w:r w:rsidRPr="004653BB">
        <w:rPr>
          <w:rFonts w:ascii="Arial" w:hAnsi="Arial" w:cs="Arial"/>
          <w:sz w:val="24"/>
          <w:szCs w:val="24"/>
        </w:rPr>
        <w:t xml:space="preserve"> </w:t>
      </w:r>
      <w:proofErr w:type="gramStart"/>
      <w:r w:rsidRPr="004653BB">
        <w:rPr>
          <w:rFonts w:ascii="Arial" w:hAnsi="Arial" w:cs="Arial"/>
          <w:sz w:val="24"/>
          <w:szCs w:val="24"/>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или их работников</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Заявитель может обратиться с </w:t>
      </w:r>
      <w:proofErr w:type="gramStart"/>
      <w:r w:rsidRPr="004653BB">
        <w:rPr>
          <w:rFonts w:ascii="Arial" w:hAnsi="Arial" w:cs="Arial"/>
          <w:sz w:val="24"/>
          <w:szCs w:val="24"/>
        </w:rPr>
        <w:t>жалобой</w:t>
      </w:r>
      <w:proofErr w:type="gramEnd"/>
      <w:r w:rsidRPr="004653BB">
        <w:rPr>
          <w:rFonts w:ascii="Arial" w:hAnsi="Arial" w:cs="Arial"/>
          <w:sz w:val="24"/>
          <w:szCs w:val="24"/>
        </w:rPr>
        <w:t xml:space="preserve"> в том числе в следующих случаях:</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1) нарушение срока регистрации запроса о предоставлении государственной или муниципальной услуги, </w:t>
      </w:r>
      <w:r w:rsidR="00727595">
        <w:rPr>
          <w:rFonts w:ascii="Arial" w:hAnsi="Arial" w:cs="Arial"/>
          <w:sz w:val="24"/>
          <w:szCs w:val="24"/>
        </w:rPr>
        <w:t>комплексного запроса</w:t>
      </w:r>
      <w:bookmarkStart w:id="0" w:name="_GoBack"/>
      <w:bookmarkEnd w:id="0"/>
      <w:r w:rsidRPr="004653BB">
        <w:rPr>
          <w:rFonts w:ascii="Arial" w:hAnsi="Arial" w:cs="Arial"/>
          <w:sz w:val="24"/>
          <w:szCs w:val="24"/>
        </w:rPr>
        <w:t>;</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2) нарушение срока предоставления государственной или муниципальной услуги. </w:t>
      </w:r>
      <w:proofErr w:type="gramStart"/>
      <w:r w:rsidRPr="004653B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4653BB">
          <w:rPr>
            <w:rFonts w:ascii="Arial" w:hAnsi="Arial" w:cs="Arial"/>
            <w:sz w:val="24"/>
            <w:szCs w:val="24"/>
          </w:rPr>
          <w:t>частью 1.3 статьи 16</w:t>
        </w:r>
      </w:hyperlink>
      <w:r w:rsidRPr="004653BB">
        <w:rPr>
          <w:rFonts w:ascii="Arial" w:hAnsi="Arial" w:cs="Arial"/>
          <w:sz w:val="24"/>
          <w:szCs w:val="24"/>
        </w:rPr>
        <w:t xml:space="preserve"> настоящего Федерального закона;</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1" w:name="sub_110104"/>
      <w:r w:rsidRPr="004653B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1"/>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roofErr w:type="gramStart"/>
      <w:r w:rsidRPr="004653BB">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53BB">
        <w:rPr>
          <w:rFonts w:ascii="Arial" w:hAnsi="Arial" w:cs="Arial"/>
          <w:sz w:val="24"/>
          <w:szCs w:val="24"/>
        </w:rPr>
        <w:t xml:space="preserve"> </w:t>
      </w:r>
      <w:proofErr w:type="gramStart"/>
      <w:r w:rsidRPr="004653B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w:t>
      </w:r>
      <w:r w:rsidRPr="004653BB">
        <w:rPr>
          <w:rFonts w:ascii="Arial" w:hAnsi="Arial" w:cs="Arial"/>
          <w:sz w:val="24"/>
          <w:szCs w:val="24"/>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4653BB">
          <w:rPr>
            <w:rFonts w:ascii="Arial" w:hAnsi="Arial" w:cs="Arial"/>
            <w:sz w:val="24"/>
            <w:szCs w:val="24"/>
          </w:rPr>
          <w:t>частью 1.3 статьи 16</w:t>
        </w:r>
      </w:hyperlink>
      <w:r w:rsidRPr="004653BB">
        <w:rPr>
          <w:rFonts w:ascii="Arial" w:hAnsi="Arial" w:cs="Arial"/>
          <w:sz w:val="24"/>
          <w:szCs w:val="24"/>
        </w:rPr>
        <w:t xml:space="preserve"> настоящего Федерального закона;</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2" w:name="sub_110106"/>
      <w:r w:rsidRPr="004653BB">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roofErr w:type="gramStart"/>
      <w:r w:rsidRPr="004653BB">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653BB">
        <w:rPr>
          <w:rFonts w:ascii="Arial" w:hAnsi="Arial" w:cs="Arial"/>
          <w:sz w:val="24"/>
          <w:szCs w:val="24"/>
        </w:rPr>
        <w:t xml:space="preserve"> исправлений. </w:t>
      </w:r>
      <w:proofErr w:type="gramStart"/>
      <w:r w:rsidRPr="004653B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4653BB">
          <w:rPr>
            <w:rFonts w:ascii="Arial" w:hAnsi="Arial" w:cs="Arial"/>
            <w:sz w:val="24"/>
            <w:szCs w:val="24"/>
          </w:rPr>
          <w:t>частью 1.3 статьи 16</w:t>
        </w:r>
      </w:hyperlink>
      <w:r w:rsidRPr="004653BB">
        <w:rPr>
          <w:rFonts w:ascii="Arial" w:hAnsi="Arial" w:cs="Arial"/>
          <w:sz w:val="24"/>
          <w:szCs w:val="24"/>
        </w:rPr>
        <w:t xml:space="preserve"> настоящего Федерального закона;</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roofErr w:type="gramStart"/>
      <w:r w:rsidRPr="004653BB">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53BB">
        <w:rPr>
          <w:rFonts w:ascii="Arial" w:hAnsi="Arial" w:cs="Arial"/>
          <w:sz w:val="24"/>
          <w:szCs w:val="24"/>
        </w:rPr>
        <w:t xml:space="preserve"> </w:t>
      </w:r>
      <w:proofErr w:type="gramStart"/>
      <w:r w:rsidRPr="004653BB">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4653BB">
          <w:rPr>
            <w:rFonts w:ascii="Arial" w:hAnsi="Arial" w:cs="Arial"/>
            <w:sz w:val="24"/>
            <w:szCs w:val="24"/>
          </w:rPr>
          <w:t>частью 1.3 статьи 16</w:t>
        </w:r>
      </w:hyperlink>
      <w:r w:rsidRPr="004653BB">
        <w:rPr>
          <w:rFonts w:ascii="Arial" w:hAnsi="Arial" w:cs="Arial"/>
          <w:sz w:val="24"/>
          <w:szCs w:val="24"/>
        </w:rPr>
        <w:t xml:space="preserve"> настоящего Федерального закона.</w:t>
      </w:r>
      <w:proofErr w:type="gramEnd"/>
    </w:p>
    <w:p w:rsidR="004653BB" w:rsidRPr="004653BB" w:rsidRDefault="004653BB" w:rsidP="004653BB">
      <w:pPr>
        <w:autoSpaceDE w:val="0"/>
        <w:autoSpaceDN w:val="0"/>
        <w:adjustRightInd w:val="0"/>
        <w:spacing w:before="75" w:after="0" w:line="240" w:lineRule="auto"/>
        <w:ind w:left="170"/>
        <w:jc w:val="both"/>
        <w:rPr>
          <w:rFonts w:ascii="Arial" w:hAnsi="Arial" w:cs="Arial"/>
          <w:i/>
          <w:iCs/>
          <w:sz w:val="24"/>
          <w:szCs w:val="24"/>
          <w:shd w:val="clear" w:color="auto" w:fill="F0F0F0"/>
        </w:rPr>
      </w:pPr>
    </w:p>
    <w:p w:rsidR="004653BB" w:rsidRPr="004653BB" w:rsidRDefault="004653BB" w:rsidP="004653BB">
      <w:pPr>
        <w:autoSpaceDE w:val="0"/>
        <w:autoSpaceDN w:val="0"/>
        <w:adjustRightInd w:val="0"/>
        <w:spacing w:after="0" w:line="240" w:lineRule="auto"/>
        <w:ind w:left="1612" w:hanging="892"/>
        <w:jc w:val="both"/>
        <w:rPr>
          <w:rFonts w:ascii="Arial" w:hAnsi="Arial" w:cs="Arial"/>
          <w:sz w:val="24"/>
          <w:szCs w:val="24"/>
        </w:rPr>
      </w:pPr>
      <w:bookmarkStart w:id="3" w:name="sub_1102"/>
      <w:r w:rsidRPr="004653BB">
        <w:rPr>
          <w:rFonts w:ascii="Arial" w:hAnsi="Arial" w:cs="Arial"/>
          <w:b/>
          <w:bCs/>
          <w:sz w:val="24"/>
          <w:szCs w:val="24"/>
        </w:rPr>
        <w:t>Статья 11.2.</w:t>
      </w:r>
      <w:r w:rsidRPr="004653BB">
        <w:rPr>
          <w:rFonts w:ascii="Arial" w:hAnsi="Arial" w:cs="Arial"/>
          <w:sz w:val="24"/>
          <w:szCs w:val="24"/>
        </w:rPr>
        <w:t xml:space="preserve"> Общие требования к порядку подачи и рассмотрения жалобы</w:t>
      </w:r>
    </w:p>
    <w:bookmarkEnd w:id="3"/>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1. </w:t>
      </w:r>
      <w:proofErr w:type="gramStart"/>
      <w:r w:rsidRPr="004653BB">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w:t>
      </w:r>
      <w:proofErr w:type="gramEnd"/>
      <w:r w:rsidRPr="004653BB">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4653BB">
        <w:rPr>
          <w:rFonts w:ascii="Arial" w:hAnsi="Arial" w:cs="Arial"/>
          <w:sz w:val="24"/>
          <w:szCs w:val="24"/>
        </w:rPr>
        <w:lastRenderedPageBreak/>
        <w:t>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2. </w:t>
      </w:r>
      <w:proofErr w:type="gramStart"/>
      <w:r w:rsidRPr="004653BB">
        <w:rPr>
          <w:rFonts w:ascii="Arial" w:hAnsi="Arial" w:cs="Arial"/>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4653BB">
        <w:rPr>
          <w:rFonts w:ascii="Arial" w:hAnsi="Arial" w:cs="Arial"/>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653BB">
        <w:rPr>
          <w:rFonts w:ascii="Arial" w:hAnsi="Arial" w:cs="Arial"/>
          <w:sz w:val="24"/>
          <w:szCs w:val="24"/>
        </w:rPr>
        <w:t>принята</w:t>
      </w:r>
      <w:proofErr w:type="gramEnd"/>
      <w:r w:rsidRPr="004653BB">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653BB">
        <w:rPr>
          <w:rFonts w:ascii="Arial" w:hAnsi="Arial" w:cs="Arial"/>
          <w:sz w:val="24"/>
          <w:szCs w:val="24"/>
        </w:rPr>
        <w:t xml:space="preserve">Жалоба на решения и действия (бездействие)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3. </w:t>
      </w:r>
      <w:proofErr w:type="gramStart"/>
      <w:r w:rsidRPr="004653BB">
        <w:rPr>
          <w:rFonts w:ascii="Arial" w:hAnsi="Arial" w:cs="Arial"/>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3.1. В случае</w:t>
      </w:r>
      <w:proofErr w:type="gramStart"/>
      <w:r w:rsidRPr="004653BB">
        <w:rPr>
          <w:rFonts w:ascii="Arial" w:hAnsi="Arial" w:cs="Arial"/>
          <w:sz w:val="24"/>
          <w:szCs w:val="24"/>
        </w:rPr>
        <w:t>,</w:t>
      </w:r>
      <w:proofErr w:type="gramEnd"/>
      <w:r w:rsidRPr="004653BB">
        <w:rPr>
          <w:rFonts w:ascii="Arial"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4653BB">
          <w:rPr>
            <w:rFonts w:ascii="Arial" w:hAnsi="Arial" w:cs="Arial"/>
            <w:sz w:val="24"/>
            <w:szCs w:val="24"/>
          </w:rPr>
          <w:t>статьи 11.1</w:t>
        </w:r>
      </w:hyperlink>
      <w:r w:rsidRPr="004653BB">
        <w:rPr>
          <w:rFonts w:ascii="Arial" w:hAnsi="Arial" w:cs="Arial"/>
          <w:sz w:val="24"/>
          <w:szCs w:val="24"/>
        </w:rPr>
        <w:t xml:space="preserve"> настоящего Федерального закона и настоящей статьи не применяются.</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3.2. </w:t>
      </w:r>
      <w:proofErr w:type="gramStart"/>
      <w:r w:rsidRPr="004653BB">
        <w:rPr>
          <w:rFonts w:ascii="Arial" w:hAnsi="Arial" w:cs="Arial"/>
          <w:sz w:val="24"/>
          <w:szCs w:val="24"/>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w:t>
      </w:r>
      <w:r w:rsidRPr="004653BB">
        <w:rPr>
          <w:rFonts w:ascii="Arial" w:hAnsi="Arial" w:cs="Arial"/>
          <w:sz w:val="24"/>
          <w:szCs w:val="24"/>
        </w:rPr>
        <w:lastRenderedPageBreak/>
        <w:t>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653BB">
        <w:rPr>
          <w:rFonts w:ascii="Arial" w:hAnsi="Arial" w:cs="Arial"/>
          <w:sz w:val="24"/>
          <w:szCs w:val="24"/>
        </w:rPr>
        <w:t xml:space="preserve"> </w:t>
      </w:r>
      <w:hyperlink r:id="rId5" w:history="1">
        <w:r w:rsidRPr="004653BB">
          <w:rPr>
            <w:rFonts w:ascii="Arial" w:hAnsi="Arial" w:cs="Arial"/>
            <w:sz w:val="24"/>
            <w:szCs w:val="24"/>
          </w:rPr>
          <w:t>частью 2 статьи 6</w:t>
        </w:r>
      </w:hyperlink>
      <w:r w:rsidRPr="004653BB">
        <w:rPr>
          <w:rFonts w:ascii="Arial" w:hAnsi="Arial" w:cs="Arial"/>
          <w:sz w:val="24"/>
          <w:szCs w:val="24"/>
        </w:rPr>
        <w:t xml:space="preserve"> Градостроительного кодекса Российской Федерации, может быть </w:t>
      </w:r>
      <w:proofErr w:type="gramStart"/>
      <w:r w:rsidRPr="004653BB">
        <w:rPr>
          <w:rFonts w:ascii="Arial" w:hAnsi="Arial" w:cs="Arial"/>
          <w:sz w:val="24"/>
          <w:szCs w:val="24"/>
        </w:rPr>
        <w:t>подана</w:t>
      </w:r>
      <w:proofErr w:type="gramEnd"/>
      <w:r w:rsidRPr="004653BB">
        <w:rPr>
          <w:rFonts w:ascii="Arial" w:hAnsi="Arial" w:cs="Arial"/>
          <w:sz w:val="24"/>
          <w:szCs w:val="24"/>
        </w:rPr>
        <w:t xml:space="preserve"> такими лицами в порядке, установленном настоящей статьей, либо в порядке, установленном </w:t>
      </w:r>
      <w:hyperlink r:id="rId6" w:history="1">
        <w:r w:rsidRPr="004653BB">
          <w:rPr>
            <w:rFonts w:ascii="Arial" w:hAnsi="Arial" w:cs="Arial"/>
            <w:sz w:val="24"/>
            <w:szCs w:val="24"/>
          </w:rPr>
          <w:t>антимонопольным законодательством</w:t>
        </w:r>
      </w:hyperlink>
      <w:r w:rsidRPr="004653BB">
        <w:rPr>
          <w:rFonts w:ascii="Arial" w:hAnsi="Arial" w:cs="Arial"/>
          <w:sz w:val="24"/>
          <w:szCs w:val="24"/>
        </w:rPr>
        <w:t xml:space="preserve"> Российской Федерации, в антимонопольный орган.</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4. </w:t>
      </w:r>
      <w:proofErr w:type="gramStart"/>
      <w:r w:rsidRPr="004653BB">
        <w:rPr>
          <w:rFonts w:ascii="Arial"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653BB">
        <w:rPr>
          <w:rFonts w:ascii="Arial" w:hAnsi="Arial" w:cs="Arial"/>
          <w:sz w:val="24"/>
          <w:szCs w:val="24"/>
        </w:rPr>
        <w:t xml:space="preserve"> правовыми актами.</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4" w:name="sub_11025"/>
      <w:r w:rsidRPr="004653BB">
        <w:rPr>
          <w:rFonts w:ascii="Arial" w:hAnsi="Arial" w:cs="Arial"/>
          <w:sz w:val="24"/>
          <w:szCs w:val="24"/>
        </w:rPr>
        <w:t>5. Жалоба должна содержать:</w:t>
      </w:r>
    </w:p>
    <w:bookmarkEnd w:id="4"/>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roofErr w:type="gramStart"/>
      <w:r w:rsidRPr="004653BB">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5" w:name="sub_110252"/>
      <w:proofErr w:type="gramStart"/>
      <w:r w:rsidRPr="004653B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5"/>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их работников;</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roofErr w:type="gramStart"/>
      <w:r w:rsidRPr="004653BB">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4653BB">
          <w:rPr>
            <w:rFonts w:ascii="Arial" w:hAnsi="Arial" w:cs="Arial"/>
            <w:sz w:val="24"/>
            <w:szCs w:val="24"/>
          </w:rPr>
          <w:t>частью 1.1 статьи 16</w:t>
        </w:r>
      </w:hyperlink>
      <w:r w:rsidRPr="004653BB">
        <w:rPr>
          <w:rFonts w:ascii="Arial" w:hAnsi="Arial" w:cs="Arial"/>
          <w:sz w:val="24"/>
          <w:szCs w:val="24"/>
        </w:rPr>
        <w:t xml:space="preserve"> настоящего Федерального закона, их работников.</w:t>
      </w:r>
      <w:proofErr w:type="gramEnd"/>
      <w:r w:rsidRPr="004653BB">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6. </w:t>
      </w:r>
      <w:proofErr w:type="gramStart"/>
      <w:r w:rsidRPr="004653BB">
        <w:rPr>
          <w:rFonts w:ascii="Arial" w:hAnsi="Arial" w:cs="Arial"/>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4653BB">
          <w:rPr>
            <w:rFonts w:ascii="Arial" w:hAnsi="Arial" w:cs="Arial"/>
            <w:sz w:val="24"/>
            <w:szCs w:val="24"/>
          </w:rPr>
          <w:t xml:space="preserve">частью </w:t>
        </w:r>
        <w:r w:rsidRPr="004653BB">
          <w:rPr>
            <w:rFonts w:ascii="Arial" w:hAnsi="Arial" w:cs="Arial"/>
            <w:sz w:val="24"/>
            <w:szCs w:val="24"/>
          </w:rPr>
          <w:lastRenderedPageBreak/>
          <w:t>1.1 статьи 16</w:t>
        </w:r>
      </w:hyperlink>
      <w:r w:rsidRPr="004653BB">
        <w:rPr>
          <w:rFonts w:ascii="Arial" w:hAnsi="Arial" w:cs="Arial"/>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4653BB">
        <w:rPr>
          <w:rFonts w:ascii="Arial" w:hAnsi="Arial" w:cs="Arial"/>
          <w:sz w:val="24"/>
          <w:szCs w:val="24"/>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7. По результатам рассмотрения жалобы принимается одно из следующих решений:</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6" w:name="sub_110271"/>
      <w:proofErr w:type="gramStart"/>
      <w:r w:rsidRPr="004653B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7" w:name="sub_110272"/>
      <w:bookmarkEnd w:id="6"/>
      <w:r w:rsidRPr="004653BB">
        <w:rPr>
          <w:rFonts w:ascii="Arial" w:hAnsi="Arial" w:cs="Arial"/>
          <w:sz w:val="24"/>
          <w:szCs w:val="24"/>
        </w:rPr>
        <w:t>2) в удовлетворении жалобы отказывается.</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bookmarkStart w:id="8" w:name="sub_11028"/>
      <w:bookmarkEnd w:id="7"/>
      <w:r w:rsidRPr="004653BB">
        <w:rPr>
          <w:rFonts w:ascii="Arial" w:hAnsi="Arial" w:cs="Arial"/>
          <w:sz w:val="24"/>
          <w:szCs w:val="24"/>
        </w:rPr>
        <w:t xml:space="preserve">8. Не позднее дня, следующего за днем принятия решения, указанного в </w:t>
      </w:r>
      <w:hyperlink w:anchor="sub_11027" w:history="1">
        <w:r w:rsidRPr="004653BB">
          <w:rPr>
            <w:rFonts w:ascii="Arial" w:hAnsi="Arial" w:cs="Arial"/>
            <w:sz w:val="24"/>
            <w:szCs w:val="24"/>
          </w:rPr>
          <w:t>части 7</w:t>
        </w:r>
      </w:hyperlink>
      <w:r w:rsidRPr="004653BB">
        <w:rPr>
          <w:rFonts w:ascii="Arial" w:hAnsi="Arial" w:cs="Arial"/>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8"/>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или по результатам </w:t>
      </w:r>
      <w:proofErr w:type="gramStart"/>
      <w:r w:rsidRPr="004653BB">
        <w:rPr>
          <w:rFonts w:ascii="Arial" w:hAnsi="Arial" w:cs="Arial"/>
          <w:sz w:val="24"/>
          <w:szCs w:val="24"/>
        </w:rPr>
        <w:t>рассмотрения жалобы признаков состава административного правонарушения</w:t>
      </w:r>
      <w:proofErr w:type="gramEnd"/>
      <w:r w:rsidRPr="004653BB">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w:anchor="sub_11021" w:history="1">
        <w:r w:rsidRPr="004653BB">
          <w:rPr>
            <w:rFonts w:ascii="Arial" w:hAnsi="Arial" w:cs="Arial"/>
            <w:sz w:val="24"/>
            <w:szCs w:val="24"/>
          </w:rPr>
          <w:t>частью 1</w:t>
        </w:r>
      </w:hyperlink>
      <w:r w:rsidRPr="004653BB">
        <w:rPr>
          <w:rFonts w:ascii="Arial" w:hAnsi="Arial" w:cs="Arial"/>
          <w:sz w:val="24"/>
          <w:szCs w:val="24"/>
        </w:rPr>
        <w:t xml:space="preserve"> настоящей статьи, незамедлительно направляют имеющиеся материалы в органы прокуратуры.</w:t>
      </w: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7" w:history="1">
        <w:r w:rsidRPr="004653BB">
          <w:rPr>
            <w:rFonts w:ascii="Arial" w:hAnsi="Arial" w:cs="Arial"/>
            <w:sz w:val="24"/>
            <w:szCs w:val="24"/>
          </w:rPr>
          <w:t>Федеральным законом</w:t>
        </w:r>
      </w:hyperlink>
      <w:r w:rsidRPr="004653BB">
        <w:rPr>
          <w:rFonts w:ascii="Arial" w:hAnsi="Arial" w:cs="Arial"/>
          <w:sz w:val="24"/>
          <w:szCs w:val="24"/>
        </w:rPr>
        <w:t xml:space="preserve"> от 2 мая 2006 года N 59-ФЗ "О порядке рассмотрения обращений граждан Российской Федерации".</w:t>
      </w:r>
    </w:p>
    <w:p w:rsidR="004653BB" w:rsidRPr="004653BB" w:rsidRDefault="004653BB" w:rsidP="004653BB">
      <w:pPr>
        <w:autoSpaceDE w:val="0"/>
        <w:autoSpaceDN w:val="0"/>
        <w:adjustRightInd w:val="0"/>
        <w:spacing w:after="0" w:line="240" w:lineRule="auto"/>
        <w:ind w:left="1612" w:hanging="892"/>
        <w:jc w:val="both"/>
        <w:rPr>
          <w:rFonts w:ascii="Arial" w:hAnsi="Arial" w:cs="Arial"/>
          <w:sz w:val="24"/>
          <w:szCs w:val="24"/>
        </w:rPr>
      </w:pPr>
      <w:bookmarkStart w:id="9" w:name="sub_1103"/>
      <w:r w:rsidRPr="004653BB">
        <w:rPr>
          <w:rFonts w:ascii="Arial" w:hAnsi="Arial" w:cs="Arial"/>
          <w:b/>
          <w:bCs/>
          <w:sz w:val="24"/>
          <w:szCs w:val="24"/>
        </w:rPr>
        <w:t>Статья 11.3.</w:t>
      </w:r>
      <w:r w:rsidRPr="004653BB">
        <w:rPr>
          <w:rFonts w:ascii="Arial" w:hAnsi="Arial" w:cs="Arial"/>
          <w:sz w:val="24"/>
          <w:szCs w:val="24"/>
        </w:rPr>
        <w:t xml:space="preserve"> Информационная система досудебного (внесудебного) обжалования</w:t>
      </w:r>
    </w:p>
    <w:bookmarkEnd w:id="9"/>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r w:rsidRPr="004653BB">
        <w:rPr>
          <w:rFonts w:ascii="Arial" w:hAnsi="Arial" w:cs="Arial"/>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653BB" w:rsidRPr="004653BB" w:rsidRDefault="004653BB" w:rsidP="004653BB">
      <w:pPr>
        <w:autoSpaceDE w:val="0"/>
        <w:autoSpaceDN w:val="0"/>
        <w:adjustRightInd w:val="0"/>
        <w:spacing w:before="75" w:after="0" w:line="240" w:lineRule="auto"/>
        <w:ind w:left="170"/>
        <w:jc w:val="both"/>
        <w:rPr>
          <w:rFonts w:ascii="Arial" w:hAnsi="Arial" w:cs="Arial"/>
          <w:i/>
          <w:iCs/>
          <w:sz w:val="24"/>
          <w:szCs w:val="24"/>
          <w:shd w:val="clear" w:color="auto" w:fill="F0F0F0"/>
        </w:rPr>
      </w:pPr>
    </w:p>
    <w:p w:rsidR="004653BB" w:rsidRPr="004653BB" w:rsidRDefault="004653BB" w:rsidP="004653BB">
      <w:pPr>
        <w:autoSpaceDE w:val="0"/>
        <w:autoSpaceDN w:val="0"/>
        <w:adjustRightInd w:val="0"/>
        <w:spacing w:after="0" w:line="240" w:lineRule="auto"/>
        <w:ind w:firstLine="720"/>
        <w:jc w:val="both"/>
        <w:rPr>
          <w:rFonts w:ascii="Arial" w:hAnsi="Arial" w:cs="Arial"/>
          <w:sz w:val="24"/>
          <w:szCs w:val="24"/>
        </w:rPr>
      </w:pPr>
    </w:p>
    <w:p w:rsidR="00483F65" w:rsidRPr="004653BB" w:rsidRDefault="00483F65"/>
    <w:sectPr w:rsidR="00483F65" w:rsidRPr="004653BB" w:rsidSect="001F3A4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BB"/>
    <w:rsid w:val="004653BB"/>
    <w:rsid w:val="00483F65"/>
    <w:rsid w:val="0072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53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53BB"/>
    <w:rPr>
      <w:rFonts w:ascii="Arial" w:hAnsi="Arial" w:cs="Arial"/>
      <w:b/>
      <w:bCs/>
      <w:color w:val="26282F"/>
      <w:sz w:val="24"/>
      <w:szCs w:val="24"/>
    </w:rPr>
  </w:style>
  <w:style w:type="character" w:customStyle="1" w:styleId="a3">
    <w:name w:val="Цветовое выделение"/>
    <w:uiPriority w:val="99"/>
    <w:rsid w:val="004653BB"/>
    <w:rPr>
      <w:b/>
      <w:bCs/>
      <w:color w:val="26282F"/>
    </w:rPr>
  </w:style>
  <w:style w:type="character" w:customStyle="1" w:styleId="a4">
    <w:name w:val="Гипертекстовая ссылка"/>
    <w:basedOn w:val="a3"/>
    <w:uiPriority w:val="99"/>
    <w:rsid w:val="004653BB"/>
    <w:rPr>
      <w:color w:val="106BBE"/>
    </w:rPr>
  </w:style>
  <w:style w:type="paragraph" w:customStyle="1" w:styleId="a5">
    <w:name w:val="Заголовок статьи"/>
    <w:basedOn w:val="a"/>
    <w:next w:val="a"/>
    <w:uiPriority w:val="99"/>
    <w:rsid w:val="004653BB"/>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4653BB"/>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7">
    <w:name w:val="Информация об изменениях документа"/>
    <w:basedOn w:val="a6"/>
    <w:next w:val="a"/>
    <w:uiPriority w:val="99"/>
    <w:rsid w:val="004653BB"/>
  </w:style>
  <w:style w:type="table" w:styleId="a8">
    <w:name w:val="Table Grid"/>
    <w:basedOn w:val="a1"/>
    <w:uiPriority w:val="59"/>
    <w:rsid w:val="00465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53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53BB"/>
    <w:rPr>
      <w:rFonts w:ascii="Arial" w:hAnsi="Arial" w:cs="Arial"/>
      <w:b/>
      <w:bCs/>
      <w:color w:val="26282F"/>
      <w:sz w:val="24"/>
      <w:szCs w:val="24"/>
    </w:rPr>
  </w:style>
  <w:style w:type="character" w:customStyle="1" w:styleId="a3">
    <w:name w:val="Цветовое выделение"/>
    <w:uiPriority w:val="99"/>
    <w:rsid w:val="004653BB"/>
    <w:rPr>
      <w:b/>
      <w:bCs/>
      <w:color w:val="26282F"/>
    </w:rPr>
  </w:style>
  <w:style w:type="character" w:customStyle="1" w:styleId="a4">
    <w:name w:val="Гипертекстовая ссылка"/>
    <w:basedOn w:val="a3"/>
    <w:uiPriority w:val="99"/>
    <w:rsid w:val="004653BB"/>
    <w:rPr>
      <w:color w:val="106BBE"/>
    </w:rPr>
  </w:style>
  <w:style w:type="paragraph" w:customStyle="1" w:styleId="a5">
    <w:name w:val="Заголовок статьи"/>
    <w:basedOn w:val="a"/>
    <w:next w:val="a"/>
    <w:uiPriority w:val="99"/>
    <w:rsid w:val="004653BB"/>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4653BB"/>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7">
    <w:name w:val="Информация об изменениях документа"/>
    <w:basedOn w:val="a6"/>
    <w:next w:val="a"/>
    <w:uiPriority w:val="99"/>
    <w:rsid w:val="004653BB"/>
  </w:style>
  <w:style w:type="table" w:styleId="a8">
    <w:name w:val="Table Grid"/>
    <w:basedOn w:val="a1"/>
    <w:uiPriority w:val="59"/>
    <w:rsid w:val="00465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666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48517.2" TargetMode="External"/><Relationship Id="rId5" Type="http://schemas.openxmlformats.org/officeDocument/2006/relationships/hyperlink" Target="garantF1://12038258.6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gladkova</dc:creator>
  <cp:lastModifiedBy>gladkova</cp:lastModifiedBy>
  <cp:revision>1</cp:revision>
  <dcterms:created xsi:type="dcterms:W3CDTF">2018-07-30T13:42:00Z</dcterms:created>
  <dcterms:modified xsi:type="dcterms:W3CDTF">2018-07-30T13:53:00Z</dcterms:modified>
</cp:coreProperties>
</file>